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4338"/>
      </w:tblGrid>
      <w:tr w:rsidR="00012D70" w:rsidTr="006B278E">
        <w:trPr>
          <w:trHeight w:val="1537"/>
        </w:trPr>
        <w:tc>
          <w:tcPr>
            <w:tcW w:w="4608" w:type="dxa"/>
          </w:tcPr>
          <w:p w:rsidR="006B278E" w:rsidRDefault="00012D70" w:rsidP="00A14051">
            <w:pPr>
              <w:spacing w:after="0" w:line="240" w:lineRule="auto"/>
              <w:rPr>
                <w:lang w:val="en-US"/>
              </w:rPr>
            </w:pPr>
            <w:r w:rsidRPr="006F5E77">
              <w:t xml:space="preserve">                   </w:t>
            </w:r>
            <w:r w:rsidRPr="0053085B">
              <w:t xml:space="preserve">     </w:t>
            </w:r>
            <w:r w:rsidRPr="006F5E77">
              <w:t xml:space="preserve">    </w:t>
            </w:r>
            <w:r w:rsidRPr="0053085B">
              <w:t xml:space="preserve">  </w:t>
            </w:r>
          </w:p>
          <w:p w:rsidR="00012D70" w:rsidRPr="006F5E77" w:rsidRDefault="00E104A0" w:rsidP="006B278E">
            <w:pPr>
              <w:spacing w:after="0" w:line="240" w:lineRule="auto"/>
              <w:jc w:val="center"/>
            </w:pPr>
            <w:r>
              <w:rPr>
                <w:noProof/>
                <w:lang w:eastAsia="mk-MK"/>
              </w:rPr>
              <w:drawing>
                <wp:inline distT="0" distB="0" distL="0" distR="0">
                  <wp:extent cx="514350" cy="6000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D70" w:rsidRPr="00A14051" w:rsidRDefault="00012D70" w:rsidP="00A14051">
            <w:pPr>
              <w:pStyle w:val="Heading1"/>
              <w:tabs>
                <w:tab w:val="left" w:pos="4820"/>
              </w:tabs>
              <w:ind w:right="-108"/>
              <w:jc w:val="center"/>
              <w:outlineLvl w:val="0"/>
              <w:rPr>
                <w:rFonts w:ascii="Arial" w:hAnsi="Arial" w:cs="Arial"/>
                <w:szCs w:val="24"/>
                <w:lang w:val="mk-MK"/>
              </w:rPr>
            </w:pPr>
            <w:r>
              <w:rPr>
                <w:rFonts w:ascii="Times New Roman" w:hAnsi="Times New Roman"/>
                <w:szCs w:val="24"/>
                <w:lang w:val="mk-MK"/>
              </w:rPr>
              <w:t xml:space="preserve">    </w:t>
            </w:r>
            <w:r w:rsidRPr="00A14051">
              <w:rPr>
                <w:rFonts w:ascii="Arial" w:hAnsi="Arial" w:cs="Arial"/>
                <w:szCs w:val="24"/>
                <w:lang w:val="mk-MK"/>
              </w:rPr>
              <w:t>РЕПУБЛИКА МАКЕДОНИЈА</w:t>
            </w:r>
          </w:p>
          <w:p w:rsidR="00012D70" w:rsidRPr="00A14051" w:rsidRDefault="00012D70" w:rsidP="00A14051">
            <w:pPr>
              <w:pStyle w:val="Heading5"/>
              <w:tabs>
                <w:tab w:val="left" w:pos="4140"/>
                <w:tab w:val="left" w:pos="4860"/>
                <w:tab w:val="left" w:pos="5245"/>
              </w:tabs>
              <w:ind w:right="-18"/>
              <w:outlineLvl w:val="4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A14051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   НАЦИОНАЛЕН СОВЕТ ЗА  </w:t>
            </w:r>
          </w:p>
          <w:p w:rsidR="00A14051" w:rsidRDefault="00012D70" w:rsidP="00A1405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4051">
              <w:rPr>
                <w:rFonts w:ascii="Arial" w:hAnsi="Arial" w:cs="Arial"/>
              </w:rPr>
              <w:t xml:space="preserve">               </w:t>
            </w:r>
            <w:r w:rsidRPr="00A14051">
              <w:rPr>
                <w:rFonts w:ascii="Arial" w:hAnsi="Arial" w:cs="Arial"/>
                <w:b/>
              </w:rPr>
              <w:t xml:space="preserve">  </w:t>
            </w:r>
            <w:r w:rsidRPr="00A14051">
              <w:rPr>
                <w:rFonts w:ascii="Arial" w:hAnsi="Arial" w:cs="Arial"/>
                <w:b/>
                <w:lang w:val="de-DE"/>
              </w:rPr>
              <w:t>ЕВРОИНТЕГРАЦИИ</w:t>
            </w:r>
          </w:p>
          <w:p w:rsidR="00A14051" w:rsidRPr="00A14051" w:rsidRDefault="00A14051" w:rsidP="00A14051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б</w:t>
            </w:r>
            <w:r w:rsidRPr="00A14051">
              <w:rPr>
                <w:rFonts w:ascii="Arial" w:hAnsi="Arial" w:cs="Arial"/>
                <w:sz w:val="22"/>
              </w:rPr>
              <w:t>р. 30-</w:t>
            </w:r>
            <w:r w:rsidR="005E16B5">
              <w:rPr>
                <w:rFonts w:ascii="Arial" w:hAnsi="Arial" w:cs="Arial"/>
                <w:sz w:val="22"/>
              </w:rPr>
              <w:t>1710/1</w:t>
            </w:r>
          </w:p>
          <w:p w:rsidR="00A14051" w:rsidRPr="00A14051" w:rsidRDefault="00A14051" w:rsidP="00A14051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A14051">
              <w:rPr>
                <w:rFonts w:ascii="Arial" w:hAnsi="Arial" w:cs="Arial"/>
                <w:sz w:val="22"/>
              </w:rPr>
              <w:t>0</w:t>
            </w:r>
            <w:r w:rsidR="005E16B5">
              <w:rPr>
                <w:rFonts w:ascii="Arial" w:hAnsi="Arial" w:cs="Arial"/>
                <w:sz w:val="22"/>
              </w:rPr>
              <w:t>8</w:t>
            </w:r>
            <w:r w:rsidRPr="00A14051">
              <w:rPr>
                <w:rFonts w:ascii="Arial" w:hAnsi="Arial" w:cs="Arial"/>
                <w:sz w:val="22"/>
              </w:rPr>
              <w:t xml:space="preserve"> април 2009 година</w:t>
            </w:r>
          </w:p>
        </w:tc>
        <w:tc>
          <w:tcPr>
            <w:tcW w:w="4338" w:type="dxa"/>
          </w:tcPr>
          <w:p w:rsidR="007B4496" w:rsidRDefault="007B4496" w:rsidP="00A14051">
            <w:pPr>
              <w:rPr>
                <w:lang w:val="en-US"/>
              </w:rPr>
            </w:pPr>
          </w:p>
          <w:p w:rsidR="006B278E" w:rsidRPr="006B278E" w:rsidRDefault="00E104A0" w:rsidP="006B278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Cs w:val="24"/>
                <w:lang w:val="en-GB" w:eastAsia="en-GB"/>
              </w:rPr>
            </w:pPr>
            <w:r>
              <w:rPr>
                <w:rFonts w:ascii="Tahoma" w:hAnsi="Tahoma" w:cs="Tahoma"/>
                <w:noProof/>
                <w:color w:val="CC0000"/>
                <w:szCs w:val="24"/>
                <w:lang w:eastAsia="mk-MK"/>
              </w:rPr>
              <w:drawing>
                <wp:inline distT="0" distB="0" distL="0" distR="0">
                  <wp:extent cx="1619250" cy="1428750"/>
                  <wp:effectExtent l="19050" t="0" r="0" b="0"/>
                  <wp:docPr id="2" name="Picture 2" descr="eden-do-drug">
                    <a:hlinkClick xmlns:a="http://schemas.openxmlformats.org/drawingml/2006/main" r:id="rId6" tooltip="Еден до друг - различни, а еднакви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den-do-dr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D70" w:rsidRPr="00A14051" w:rsidRDefault="00012D70" w:rsidP="007B449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EA2318" w:rsidRPr="00012D70" w:rsidRDefault="00EA2318" w:rsidP="00012D70">
      <w:pPr>
        <w:spacing w:after="0" w:line="240" w:lineRule="auto"/>
        <w:ind w:firstLine="720"/>
        <w:rPr>
          <w:rFonts w:ascii="Arial" w:hAnsi="Arial" w:cs="Arial"/>
          <w:sz w:val="22"/>
        </w:rPr>
      </w:pPr>
      <w:r w:rsidRPr="00012D70">
        <w:rPr>
          <w:rFonts w:ascii="Arial" w:hAnsi="Arial" w:cs="Arial"/>
          <w:sz w:val="22"/>
        </w:rPr>
        <w:t>Почитувани,</w:t>
      </w:r>
    </w:p>
    <w:p w:rsidR="00EA2318" w:rsidRPr="00012D70" w:rsidRDefault="00EA2318" w:rsidP="00EA2318">
      <w:pPr>
        <w:spacing w:after="0" w:line="240" w:lineRule="auto"/>
        <w:rPr>
          <w:rFonts w:ascii="Arial" w:hAnsi="Arial" w:cs="Arial"/>
          <w:sz w:val="22"/>
        </w:rPr>
      </w:pPr>
    </w:p>
    <w:p w:rsidR="00EA2318" w:rsidRPr="00012D70" w:rsidRDefault="00BE1CAC" w:rsidP="00012D70">
      <w:pPr>
        <w:spacing w:after="0" w:line="240" w:lineRule="auto"/>
        <w:ind w:firstLine="720"/>
        <w:jc w:val="both"/>
        <w:rPr>
          <w:rFonts w:ascii="Arial" w:hAnsi="Arial" w:cs="Arial"/>
          <w:sz w:val="22"/>
        </w:rPr>
      </w:pPr>
      <w:r w:rsidRPr="00012D70">
        <w:rPr>
          <w:rFonts w:ascii="Arial" w:hAnsi="Arial" w:cs="Arial"/>
          <w:sz w:val="22"/>
        </w:rPr>
        <w:t>Националниот совет за евроинтеграции</w:t>
      </w:r>
      <w:r w:rsidR="00A14051" w:rsidRPr="00A14051">
        <w:rPr>
          <w:rFonts w:ascii="Arial" w:hAnsi="Arial" w:cs="Arial"/>
          <w:sz w:val="22"/>
        </w:rPr>
        <w:t xml:space="preserve">, </w:t>
      </w:r>
      <w:r w:rsidR="002066ED" w:rsidRPr="00012D70">
        <w:rPr>
          <w:rFonts w:ascii="Arial" w:hAnsi="Arial" w:cs="Arial"/>
          <w:sz w:val="22"/>
        </w:rPr>
        <w:t xml:space="preserve">на седницата одржана на 19 </w:t>
      </w:r>
      <w:r w:rsidRPr="00012D70">
        <w:rPr>
          <w:rFonts w:ascii="Arial" w:hAnsi="Arial" w:cs="Arial"/>
          <w:sz w:val="22"/>
        </w:rPr>
        <w:t>ноември 2008 година</w:t>
      </w:r>
      <w:r w:rsidR="002066ED" w:rsidRPr="00012D70">
        <w:rPr>
          <w:rFonts w:ascii="Arial" w:hAnsi="Arial" w:cs="Arial"/>
          <w:sz w:val="22"/>
        </w:rPr>
        <w:t>,</w:t>
      </w:r>
      <w:r w:rsidRPr="00012D70">
        <w:rPr>
          <w:rFonts w:ascii="Arial" w:hAnsi="Arial" w:cs="Arial"/>
          <w:sz w:val="22"/>
        </w:rPr>
        <w:t xml:space="preserve"> </w:t>
      </w:r>
      <w:r w:rsidR="0040362E" w:rsidRPr="00012D70">
        <w:rPr>
          <w:rFonts w:ascii="Arial" w:hAnsi="Arial" w:cs="Arial"/>
          <w:sz w:val="22"/>
        </w:rPr>
        <w:t xml:space="preserve">со консензус донесе </w:t>
      </w:r>
      <w:r w:rsidRPr="00012D70">
        <w:rPr>
          <w:rFonts w:ascii="Arial" w:hAnsi="Arial" w:cs="Arial"/>
          <w:sz w:val="22"/>
        </w:rPr>
        <w:t xml:space="preserve">Мислење за усвојување на правото на Европската унија во текот на 2009 година, </w:t>
      </w:r>
      <w:r w:rsidR="00A14051">
        <w:rPr>
          <w:rFonts w:ascii="Arial" w:hAnsi="Arial" w:cs="Arial"/>
          <w:sz w:val="22"/>
        </w:rPr>
        <w:t xml:space="preserve">при </w:t>
      </w:r>
      <w:r w:rsidRPr="00012D70">
        <w:rPr>
          <w:rFonts w:ascii="Arial" w:hAnsi="Arial" w:cs="Arial"/>
          <w:sz w:val="22"/>
        </w:rPr>
        <w:t xml:space="preserve">што Советот превзеде обврска да организира јавни расправи за законите за кои смета </w:t>
      </w:r>
      <w:r w:rsidR="0040362E" w:rsidRPr="00012D70">
        <w:rPr>
          <w:rFonts w:ascii="Arial" w:hAnsi="Arial" w:cs="Arial"/>
          <w:sz w:val="22"/>
        </w:rPr>
        <w:t>дека е потребна широка дебата</w:t>
      </w:r>
      <w:r w:rsidR="002E7B9D" w:rsidRPr="00012D70">
        <w:rPr>
          <w:rFonts w:ascii="Arial" w:hAnsi="Arial" w:cs="Arial"/>
          <w:sz w:val="22"/>
        </w:rPr>
        <w:t>,</w:t>
      </w:r>
      <w:r w:rsidR="0040362E" w:rsidRPr="00012D70">
        <w:rPr>
          <w:rFonts w:ascii="Arial" w:hAnsi="Arial" w:cs="Arial"/>
          <w:sz w:val="22"/>
        </w:rPr>
        <w:t xml:space="preserve"> со цел </w:t>
      </w:r>
      <w:r w:rsidRPr="00012D70">
        <w:rPr>
          <w:rFonts w:ascii="Arial" w:hAnsi="Arial" w:cs="Arial"/>
          <w:sz w:val="22"/>
        </w:rPr>
        <w:t>давање</w:t>
      </w:r>
      <w:r w:rsidR="0040362E" w:rsidRPr="00012D70">
        <w:rPr>
          <w:rFonts w:ascii="Arial" w:hAnsi="Arial" w:cs="Arial"/>
          <w:sz w:val="22"/>
        </w:rPr>
        <w:t xml:space="preserve"> можност за искажување на ставовите и мислењата на засегнатите субјекти.</w:t>
      </w:r>
    </w:p>
    <w:p w:rsidR="00A14051" w:rsidRDefault="0040362E" w:rsidP="00012D70">
      <w:pPr>
        <w:spacing w:after="0" w:line="240" w:lineRule="auto"/>
        <w:ind w:firstLine="720"/>
        <w:jc w:val="both"/>
        <w:rPr>
          <w:rFonts w:ascii="Arial" w:hAnsi="Arial" w:cs="Arial"/>
          <w:sz w:val="22"/>
        </w:rPr>
      </w:pPr>
      <w:r w:rsidRPr="00012D70">
        <w:rPr>
          <w:rFonts w:ascii="Arial" w:hAnsi="Arial" w:cs="Arial"/>
          <w:sz w:val="22"/>
        </w:rPr>
        <w:t>Согласно донесеното Мислење, Националниот совет за евроинт</w:t>
      </w:r>
      <w:r w:rsidR="002B130A" w:rsidRPr="00012D70">
        <w:rPr>
          <w:rFonts w:ascii="Arial" w:hAnsi="Arial" w:cs="Arial"/>
          <w:sz w:val="22"/>
        </w:rPr>
        <w:t xml:space="preserve">еграции </w:t>
      </w:r>
      <w:r w:rsidR="00AF3833" w:rsidRPr="00012D70">
        <w:rPr>
          <w:rFonts w:ascii="Arial" w:hAnsi="Arial" w:cs="Arial"/>
          <w:sz w:val="22"/>
        </w:rPr>
        <w:t>заедн</w:t>
      </w:r>
      <w:r w:rsidR="006B278E" w:rsidRPr="006B278E">
        <w:rPr>
          <w:rFonts w:ascii="Arial" w:hAnsi="Arial" w:cs="Arial"/>
          <w:sz w:val="22"/>
        </w:rPr>
        <w:t>o</w:t>
      </w:r>
      <w:r w:rsidR="002F5D23" w:rsidRPr="00012D70">
        <w:rPr>
          <w:rFonts w:ascii="Arial" w:hAnsi="Arial" w:cs="Arial"/>
          <w:sz w:val="22"/>
        </w:rPr>
        <w:t xml:space="preserve"> со</w:t>
      </w:r>
      <w:r w:rsidR="002B130A" w:rsidRPr="00012D70">
        <w:rPr>
          <w:rFonts w:ascii="Arial" w:hAnsi="Arial" w:cs="Arial"/>
          <w:sz w:val="22"/>
        </w:rPr>
        <w:t xml:space="preserve"> </w:t>
      </w:r>
      <w:r w:rsidR="005E16B5">
        <w:rPr>
          <w:rFonts w:ascii="Arial" w:hAnsi="Arial" w:cs="Arial"/>
          <w:sz w:val="22"/>
        </w:rPr>
        <w:t>сојузот „Македонија без дискриминација“</w:t>
      </w:r>
      <w:r w:rsidR="006B278E" w:rsidRPr="006B278E">
        <w:rPr>
          <w:rFonts w:ascii="Arial" w:hAnsi="Arial" w:cs="Arial"/>
          <w:sz w:val="22"/>
        </w:rPr>
        <w:t xml:space="preserve"> </w:t>
      </w:r>
      <w:r w:rsidR="002B130A" w:rsidRPr="00012D70">
        <w:rPr>
          <w:rFonts w:ascii="Arial" w:hAnsi="Arial" w:cs="Arial"/>
          <w:sz w:val="22"/>
        </w:rPr>
        <w:t xml:space="preserve">имаат чест да </w:t>
      </w:r>
      <w:r w:rsidRPr="00012D70">
        <w:rPr>
          <w:rFonts w:ascii="Arial" w:hAnsi="Arial" w:cs="Arial"/>
          <w:sz w:val="22"/>
        </w:rPr>
        <w:t>Ве поканат да у</w:t>
      </w:r>
      <w:r w:rsidR="002B130A" w:rsidRPr="00012D70">
        <w:rPr>
          <w:rFonts w:ascii="Arial" w:hAnsi="Arial" w:cs="Arial"/>
          <w:sz w:val="22"/>
        </w:rPr>
        <w:t>чествувате на јавната расправа по предлогот на работниот текст на зако</w:t>
      </w:r>
      <w:r w:rsidR="002F5D23" w:rsidRPr="00012D70">
        <w:rPr>
          <w:rFonts w:ascii="Arial" w:hAnsi="Arial" w:cs="Arial"/>
          <w:sz w:val="22"/>
        </w:rPr>
        <w:t>нот за заш</w:t>
      </w:r>
      <w:r w:rsidR="00AF3833" w:rsidRPr="00012D70">
        <w:rPr>
          <w:rFonts w:ascii="Arial" w:hAnsi="Arial" w:cs="Arial"/>
          <w:sz w:val="22"/>
        </w:rPr>
        <w:t>т</w:t>
      </w:r>
      <w:r w:rsidR="002F5D23" w:rsidRPr="00012D70">
        <w:rPr>
          <w:rFonts w:ascii="Arial" w:hAnsi="Arial" w:cs="Arial"/>
          <w:sz w:val="22"/>
        </w:rPr>
        <w:t xml:space="preserve">итa </w:t>
      </w:r>
      <w:r w:rsidR="002B130A" w:rsidRPr="00012D70">
        <w:rPr>
          <w:rFonts w:ascii="Arial" w:hAnsi="Arial" w:cs="Arial"/>
          <w:sz w:val="22"/>
        </w:rPr>
        <w:t>од дискриминација</w:t>
      </w:r>
      <w:r w:rsidR="002F5D23" w:rsidRPr="00012D70">
        <w:rPr>
          <w:rFonts w:ascii="Arial" w:hAnsi="Arial" w:cs="Arial"/>
          <w:sz w:val="22"/>
        </w:rPr>
        <w:t xml:space="preserve">: </w:t>
      </w:r>
    </w:p>
    <w:p w:rsidR="00A14051" w:rsidRDefault="00A14051" w:rsidP="00A14051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5E16B5" w:rsidRPr="005E16B5" w:rsidRDefault="002F5D23" w:rsidP="00A14051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E16B5">
        <w:rPr>
          <w:rFonts w:ascii="Arial" w:hAnsi="Arial" w:cs="Arial"/>
          <w:b/>
          <w:sz w:val="22"/>
        </w:rPr>
        <w:t>"</w:t>
      </w:r>
      <w:r w:rsidR="00A14051" w:rsidRPr="005E16B5">
        <w:rPr>
          <w:rFonts w:ascii="Arial" w:hAnsi="Arial" w:cs="Arial"/>
          <w:b/>
          <w:sz w:val="22"/>
        </w:rPr>
        <w:t>Европските п</w:t>
      </w:r>
      <w:r w:rsidR="002B130A" w:rsidRPr="005E16B5">
        <w:rPr>
          <w:rFonts w:ascii="Arial" w:hAnsi="Arial" w:cs="Arial"/>
          <w:b/>
          <w:sz w:val="22"/>
        </w:rPr>
        <w:t>олитики</w:t>
      </w:r>
      <w:r w:rsidRPr="005E16B5">
        <w:rPr>
          <w:rFonts w:ascii="Arial" w:hAnsi="Arial" w:cs="Arial"/>
          <w:b/>
          <w:sz w:val="22"/>
        </w:rPr>
        <w:t xml:space="preserve"> за заштита од дискриминација</w:t>
      </w:r>
      <w:r w:rsidR="00A14051" w:rsidRPr="005E16B5">
        <w:rPr>
          <w:rFonts w:ascii="Arial" w:hAnsi="Arial" w:cs="Arial"/>
          <w:b/>
          <w:sz w:val="22"/>
        </w:rPr>
        <w:t xml:space="preserve"> </w:t>
      </w:r>
    </w:p>
    <w:p w:rsidR="00AF3833" w:rsidRPr="005E16B5" w:rsidRDefault="00A14051" w:rsidP="00A14051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E16B5">
        <w:rPr>
          <w:rFonts w:ascii="Arial" w:hAnsi="Arial" w:cs="Arial"/>
          <w:b/>
          <w:sz w:val="22"/>
        </w:rPr>
        <w:t>во Република Македонија</w:t>
      </w:r>
      <w:r w:rsidR="00AF3833" w:rsidRPr="005E16B5">
        <w:rPr>
          <w:rFonts w:ascii="Arial" w:hAnsi="Arial" w:cs="Arial"/>
          <w:b/>
          <w:sz w:val="22"/>
        </w:rPr>
        <w:t>".</w:t>
      </w:r>
    </w:p>
    <w:p w:rsidR="00A86C5C" w:rsidRPr="00012D70" w:rsidRDefault="00A86C5C" w:rsidP="00BE1CAC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40362E" w:rsidRPr="00012D70" w:rsidRDefault="00AF3833" w:rsidP="00012D70">
      <w:pPr>
        <w:spacing w:after="0" w:line="240" w:lineRule="auto"/>
        <w:ind w:firstLine="720"/>
        <w:jc w:val="both"/>
        <w:rPr>
          <w:rFonts w:ascii="Arial" w:hAnsi="Arial" w:cs="Arial"/>
          <w:sz w:val="22"/>
        </w:rPr>
      </w:pPr>
      <w:r w:rsidRPr="00012D70">
        <w:rPr>
          <w:rFonts w:ascii="Arial" w:hAnsi="Arial" w:cs="Arial"/>
          <w:sz w:val="22"/>
        </w:rPr>
        <w:t>Јавната расправа</w:t>
      </w:r>
      <w:r w:rsidR="002B130A" w:rsidRPr="00012D70">
        <w:rPr>
          <w:rFonts w:ascii="Arial" w:hAnsi="Arial" w:cs="Arial"/>
          <w:sz w:val="22"/>
        </w:rPr>
        <w:t xml:space="preserve"> ќе се</w:t>
      </w:r>
      <w:r w:rsidR="002F5D23" w:rsidRPr="00012D70">
        <w:rPr>
          <w:rFonts w:ascii="Arial" w:hAnsi="Arial" w:cs="Arial"/>
          <w:sz w:val="22"/>
        </w:rPr>
        <w:t xml:space="preserve"> одржи на </w:t>
      </w:r>
      <w:r w:rsidR="002F5D23" w:rsidRPr="00012D70">
        <w:rPr>
          <w:rFonts w:ascii="Arial" w:hAnsi="Arial" w:cs="Arial"/>
          <w:b/>
          <w:sz w:val="22"/>
        </w:rPr>
        <w:t>14 април (вторник) 2009 година,</w:t>
      </w:r>
      <w:r w:rsidR="00D25715">
        <w:rPr>
          <w:rFonts w:ascii="Arial" w:hAnsi="Arial" w:cs="Arial"/>
          <w:b/>
          <w:sz w:val="22"/>
        </w:rPr>
        <w:t xml:space="preserve"> со почеток во 11.00 часот, во с</w:t>
      </w:r>
      <w:r w:rsidR="002F5D23" w:rsidRPr="00012D70">
        <w:rPr>
          <w:rFonts w:ascii="Arial" w:hAnsi="Arial" w:cs="Arial"/>
          <w:b/>
          <w:sz w:val="22"/>
        </w:rPr>
        <w:t>ала</w:t>
      </w:r>
      <w:r w:rsidR="00D25715">
        <w:rPr>
          <w:rFonts w:ascii="Arial" w:hAnsi="Arial" w:cs="Arial"/>
          <w:b/>
          <w:sz w:val="22"/>
        </w:rPr>
        <w:t>та Борис Трајковски</w:t>
      </w:r>
      <w:r w:rsidR="003D4609" w:rsidRPr="00012D70">
        <w:rPr>
          <w:rFonts w:ascii="Arial" w:hAnsi="Arial" w:cs="Arial"/>
          <w:b/>
          <w:sz w:val="22"/>
        </w:rPr>
        <w:t>,</w:t>
      </w:r>
      <w:r w:rsidR="002F5D23" w:rsidRPr="00012D70">
        <w:rPr>
          <w:rFonts w:ascii="Arial" w:hAnsi="Arial" w:cs="Arial"/>
          <w:b/>
          <w:sz w:val="22"/>
        </w:rPr>
        <w:t xml:space="preserve"> во Собранието на Република Македонија</w:t>
      </w:r>
      <w:r w:rsidR="002F5D23" w:rsidRPr="00012D70">
        <w:rPr>
          <w:rFonts w:ascii="Arial" w:hAnsi="Arial" w:cs="Arial"/>
          <w:sz w:val="22"/>
        </w:rPr>
        <w:t>.</w:t>
      </w:r>
    </w:p>
    <w:p w:rsidR="00A86C5C" w:rsidRPr="00012D70" w:rsidRDefault="00A14051" w:rsidP="007B4496">
      <w:pPr>
        <w:spacing w:after="0" w:line="240" w:lineRule="auto"/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Ј</w:t>
      </w:r>
      <w:r w:rsidR="003D4609" w:rsidRPr="00012D70">
        <w:rPr>
          <w:rFonts w:ascii="Arial" w:hAnsi="Arial" w:cs="Arial"/>
          <w:sz w:val="22"/>
        </w:rPr>
        <w:t>авната расправа ќе претставува можност да ги изнесете Вашите согледувања за состојбата во Република Македонија во областа на остварување на правото на заштита од дискриминација, како и можност за изнесување на предлози, сугестии и забелешки на одредбите на предлогот на работниот текст на законот за заштита од дискриминација.</w:t>
      </w:r>
    </w:p>
    <w:p w:rsidR="002D00E0" w:rsidRPr="00012D70" w:rsidRDefault="003F118F" w:rsidP="00012D70">
      <w:pPr>
        <w:spacing w:after="0" w:line="240" w:lineRule="auto"/>
        <w:ind w:firstLine="720"/>
        <w:jc w:val="both"/>
        <w:rPr>
          <w:rFonts w:ascii="Arial" w:hAnsi="Arial" w:cs="Arial"/>
          <w:sz w:val="22"/>
        </w:rPr>
      </w:pPr>
      <w:r w:rsidRPr="00012D70">
        <w:rPr>
          <w:rFonts w:ascii="Arial" w:hAnsi="Arial" w:cs="Arial"/>
          <w:sz w:val="22"/>
        </w:rPr>
        <w:t>Во прилог Ви се доставува работниот текст на законот за заштита од дискриминација подготвен од Министерството за труд и социјална политика.</w:t>
      </w:r>
      <w:r w:rsidR="002066ED" w:rsidRPr="00012D70">
        <w:rPr>
          <w:rFonts w:ascii="Arial" w:hAnsi="Arial" w:cs="Arial"/>
          <w:sz w:val="22"/>
        </w:rPr>
        <w:t xml:space="preserve"> </w:t>
      </w:r>
    </w:p>
    <w:p w:rsidR="00A14051" w:rsidRPr="00012D70" w:rsidRDefault="00A14051" w:rsidP="00A14051">
      <w:pPr>
        <w:spacing w:after="0" w:line="240" w:lineRule="auto"/>
        <w:ind w:firstLine="720"/>
        <w:jc w:val="both"/>
        <w:rPr>
          <w:rFonts w:ascii="Arial" w:hAnsi="Arial" w:cs="Arial"/>
          <w:sz w:val="22"/>
        </w:rPr>
      </w:pPr>
      <w:r w:rsidRPr="00012D70">
        <w:rPr>
          <w:rFonts w:ascii="Arial" w:hAnsi="Arial" w:cs="Arial"/>
          <w:sz w:val="22"/>
        </w:rPr>
        <w:t>Дополнителни информации во врска со областа на заштита од дискриминација може да обезбедите преку</w:t>
      </w:r>
      <w:r>
        <w:rPr>
          <w:rFonts w:ascii="Arial" w:hAnsi="Arial" w:cs="Arial"/>
          <w:sz w:val="22"/>
        </w:rPr>
        <w:t xml:space="preserve"> веб страните</w:t>
      </w:r>
      <w:r w:rsidRPr="00012D70">
        <w:rPr>
          <w:rFonts w:ascii="Arial" w:hAnsi="Arial" w:cs="Arial"/>
          <w:sz w:val="22"/>
        </w:rPr>
        <w:t>:</w:t>
      </w:r>
    </w:p>
    <w:p w:rsidR="00A14051" w:rsidRPr="00012D70" w:rsidRDefault="00A14051" w:rsidP="00A14051">
      <w:pPr>
        <w:spacing w:after="0" w:line="240" w:lineRule="auto"/>
        <w:jc w:val="both"/>
        <w:rPr>
          <w:rFonts w:ascii="Arial" w:hAnsi="Arial" w:cs="Arial"/>
          <w:sz w:val="22"/>
        </w:rPr>
      </w:pPr>
      <w:r w:rsidRPr="00012D70">
        <w:rPr>
          <w:rFonts w:ascii="Arial" w:hAnsi="Arial" w:cs="Arial"/>
          <w:sz w:val="22"/>
        </w:rPr>
        <w:t xml:space="preserve">-    "Коалиција Македонијa без дискриминација" - </w:t>
      </w:r>
      <w:hyperlink r:id="rId8" w:history="1">
        <w:r w:rsidRPr="00012D70">
          <w:rPr>
            <w:rStyle w:val="Hyperlink"/>
            <w:rFonts w:ascii="Arial" w:hAnsi="Arial" w:cs="Arial"/>
            <w:sz w:val="22"/>
          </w:rPr>
          <w:t>www.equal.org.mk</w:t>
        </w:r>
      </w:hyperlink>
      <w:r w:rsidRPr="00012D70">
        <w:rPr>
          <w:rFonts w:ascii="Arial" w:hAnsi="Arial" w:cs="Arial"/>
          <w:sz w:val="22"/>
        </w:rPr>
        <w:t xml:space="preserve">,  </w:t>
      </w:r>
    </w:p>
    <w:p w:rsidR="00A14051" w:rsidRPr="00012D70" w:rsidRDefault="00A14051" w:rsidP="00A14051">
      <w:pPr>
        <w:spacing w:after="0" w:line="240" w:lineRule="auto"/>
        <w:jc w:val="both"/>
        <w:rPr>
          <w:rFonts w:ascii="Arial" w:hAnsi="Arial" w:cs="Arial"/>
          <w:sz w:val="22"/>
        </w:rPr>
      </w:pPr>
      <w:r w:rsidRPr="00012D70">
        <w:rPr>
          <w:rFonts w:ascii="Arial" w:hAnsi="Arial" w:cs="Arial"/>
          <w:sz w:val="22"/>
        </w:rPr>
        <w:t xml:space="preserve">-  Европската комисија - Политика на вработување, социјални прашања и подеднакви можности- </w:t>
      </w:r>
      <w:hyperlink r:id="rId9" w:history="1">
        <w:r w:rsidRPr="00012D70">
          <w:rPr>
            <w:rStyle w:val="Hyperlink"/>
            <w:rFonts w:ascii="Arial" w:hAnsi="Arial" w:cs="Arial"/>
            <w:sz w:val="22"/>
          </w:rPr>
          <w:t>http://ec.europa.eu/policies</w:t>
        </w:r>
      </w:hyperlink>
    </w:p>
    <w:p w:rsidR="00A14051" w:rsidRPr="00012D70" w:rsidRDefault="00A14051" w:rsidP="00A14051">
      <w:pPr>
        <w:spacing w:after="0" w:line="240" w:lineRule="auto"/>
        <w:jc w:val="both"/>
        <w:rPr>
          <w:rFonts w:ascii="Arial" w:hAnsi="Arial" w:cs="Arial"/>
          <w:sz w:val="22"/>
        </w:rPr>
      </w:pPr>
      <w:r w:rsidRPr="00012D70">
        <w:rPr>
          <w:rFonts w:ascii="Arial" w:hAnsi="Arial" w:cs="Arial"/>
          <w:sz w:val="22"/>
        </w:rPr>
        <w:t xml:space="preserve">-     Европски парламент-Комисија за вработување и социјални прашања,   </w:t>
      </w:r>
    </w:p>
    <w:p w:rsidR="00A14051" w:rsidRDefault="00A14051" w:rsidP="00A14051">
      <w:pPr>
        <w:spacing w:after="0" w:line="240" w:lineRule="auto"/>
        <w:jc w:val="both"/>
        <w:rPr>
          <w:rFonts w:ascii="Arial" w:hAnsi="Arial" w:cs="Arial"/>
          <w:sz w:val="22"/>
        </w:rPr>
      </w:pPr>
      <w:r w:rsidRPr="00012D70">
        <w:rPr>
          <w:rFonts w:ascii="Arial" w:hAnsi="Arial" w:cs="Arial"/>
          <w:sz w:val="22"/>
        </w:rPr>
        <w:t xml:space="preserve"> </w:t>
      </w:r>
      <w:hyperlink r:id="rId10" w:history="1">
        <w:r w:rsidRPr="00461B33">
          <w:rPr>
            <w:rStyle w:val="Hyperlink"/>
            <w:rFonts w:ascii="Arial" w:hAnsi="Arial" w:cs="Arial"/>
            <w:sz w:val="22"/>
          </w:rPr>
          <w:t>http://www.europarl.europa.eu/activities/committees</w:t>
        </w:r>
      </w:hyperlink>
    </w:p>
    <w:p w:rsidR="00A14051" w:rsidRDefault="00A14051" w:rsidP="00A14051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     Министерство за труд и социјална политика</w:t>
      </w:r>
    </w:p>
    <w:p w:rsidR="00A14051" w:rsidRPr="007B4496" w:rsidRDefault="00A14051" w:rsidP="00A14051">
      <w:pPr>
        <w:spacing w:after="0" w:line="240" w:lineRule="auto"/>
        <w:jc w:val="both"/>
        <w:rPr>
          <w:rFonts w:ascii="Arial" w:hAnsi="Arial" w:cs="Arial"/>
          <w:sz w:val="22"/>
        </w:rPr>
      </w:pPr>
      <w:hyperlink r:id="rId11" w:history="1">
        <w:r w:rsidRPr="007B4496">
          <w:rPr>
            <w:rStyle w:val="Hyperlink"/>
            <w:rFonts w:ascii="Arial" w:hAnsi="Arial" w:cs="Arial"/>
            <w:sz w:val="22"/>
          </w:rPr>
          <w:t>http://www.mtsp.gov.mk</w:t>
        </w:r>
      </w:hyperlink>
    </w:p>
    <w:p w:rsidR="006355C5" w:rsidRPr="00012D70" w:rsidRDefault="006355C5" w:rsidP="007B4496">
      <w:pPr>
        <w:spacing w:after="0" w:line="240" w:lineRule="auto"/>
        <w:ind w:firstLine="720"/>
        <w:jc w:val="both"/>
        <w:rPr>
          <w:rFonts w:ascii="Arial" w:hAnsi="Arial" w:cs="Arial"/>
          <w:sz w:val="22"/>
        </w:rPr>
      </w:pPr>
      <w:r w:rsidRPr="00012D70">
        <w:rPr>
          <w:rFonts w:ascii="Arial" w:hAnsi="Arial" w:cs="Arial"/>
          <w:sz w:val="22"/>
        </w:rPr>
        <w:t>Ве молиме Вашето учество да го потврдите најдоцна до 10 април 2009 година на</w:t>
      </w:r>
      <w:r w:rsidR="003D4609" w:rsidRPr="00012D70">
        <w:rPr>
          <w:rFonts w:ascii="Arial" w:hAnsi="Arial" w:cs="Arial"/>
          <w:sz w:val="22"/>
        </w:rPr>
        <w:t xml:space="preserve"> </w:t>
      </w:r>
      <w:r w:rsidRPr="00012D70">
        <w:rPr>
          <w:rFonts w:ascii="Arial" w:hAnsi="Arial" w:cs="Arial"/>
          <w:sz w:val="22"/>
        </w:rPr>
        <w:t>email:</w:t>
      </w:r>
      <w:r w:rsidR="003D4609" w:rsidRPr="00012D70">
        <w:rPr>
          <w:rFonts w:ascii="Arial" w:hAnsi="Arial" w:cs="Arial"/>
          <w:sz w:val="22"/>
        </w:rPr>
        <w:t xml:space="preserve"> </w:t>
      </w:r>
      <w:hyperlink r:id="rId12" w:history="1">
        <w:r w:rsidR="003D4609" w:rsidRPr="00012D70">
          <w:rPr>
            <w:rStyle w:val="Hyperlink"/>
            <w:rFonts w:ascii="Arial" w:hAnsi="Arial" w:cs="Arial"/>
            <w:sz w:val="22"/>
          </w:rPr>
          <w:t>nsei@sobranie.mk</w:t>
        </w:r>
      </w:hyperlink>
      <w:r w:rsidRPr="00012D70">
        <w:rPr>
          <w:rFonts w:ascii="Arial" w:hAnsi="Arial" w:cs="Arial"/>
          <w:sz w:val="22"/>
        </w:rPr>
        <w:t>,</w:t>
      </w:r>
      <w:r w:rsidR="003D4609" w:rsidRPr="00012D70">
        <w:rPr>
          <w:rFonts w:ascii="Arial" w:hAnsi="Arial" w:cs="Arial"/>
          <w:sz w:val="22"/>
        </w:rPr>
        <w:t xml:space="preserve"> </w:t>
      </w:r>
      <w:r w:rsidRPr="00012D70">
        <w:rPr>
          <w:rFonts w:ascii="Arial" w:hAnsi="Arial" w:cs="Arial"/>
          <w:sz w:val="22"/>
        </w:rPr>
        <w:t xml:space="preserve">лице за контакт </w:t>
      </w:r>
      <w:r w:rsidR="00A14051">
        <w:rPr>
          <w:rFonts w:ascii="Arial" w:hAnsi="Arial" w:cs="Arial"/>
          <w:sz w:val="22"/>
        </w:rPr>
        <w:t>Славјанка Петровска и Даниела Велковска</w:t>
      </w:r>
      <w:r w:rsidRPr="00012D70">
        <w:rPr>
          <w:rFonts w:ascii="Arial" w:hAnsi="Arial" w:cs="Arial"/>
          <w:sz w:val="22"/>
        </w:rPr>
        <w:t>.</w:t>
      </w:r>
    </w:p>
    <w:p w:rsidR="00012D70" w:rsidRDefault="00012D70" w:rsidP="00BE1CAC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3F118F" w:rsidRPr="00012D70" w:rsidRDefault="002E7B9D" w:rsidP="00012D70">
      <w:pPr>
        <w:spacing w:after="0" w:line="240" w:lineRule="auto"/>
        <w:ind w:firstLine="720"/>
        <w:jc w:val="both"/>
        <w:rPr>
          <w:rFonts w:ascii="Arial" w:hAnsi="Arial" w:cs="Arial"/>
          <w:sz w:val="22"/>
        </w:rPr>
      </w:pPr>
      <w:r w:rsidRPr="00012D70">
        <w:rPr>
          <w:rFonts w:ascii="Arial" w:hAnsi="Arial" w:cs="Arial"/>
          <w:sz w:val="22"/>
        </w:rPr>
        <w:t>Со почит,</w:t>
      </w:r>
    </w:p>
    <w:p w:rsidR="002E7B9D" w:rsidRPr="00012D70" w:rsidRDefault="002E7B9D" w:rsidP="00BE1CAC">
      <w:pPr>
        <w:spacing w:after="0" w:line="240" w:lineRule="auto"/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454"/>
      </w:tblGrid>
      <w:tr w:rsidR="007B4496" w:rsidTr="006B278E">
        <w:tc>
          <w:tcPr>
            <w:tcW w:w="4788" w:type="dxa"/>
          </w:tcPr>
          <w:p w:rsidR="007B4496" w:rsidRPr="00012D70" w:rsidRDefault="007B4496" w:rsidP="007B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12D70">
              <w:rPr>
                <w:rFonts w:ascii="Arial" w:hAnsi="Arial" w:cs="Arial"/>
                <w:b/>
                <w:sz w:val="22"/>
              </w:rPr>
              <w:t>Претседател на</w:t>
            </w:r>
          </w:p>
          <w:p w:rsidR="007B4496" w:rsidRPr="00012D70" w:rsidRDefault="007B4496" w:rsidP="007B4496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012D70">
              <w:rPr>
                <w:rFonts w:ascii="Arial" w:hAnsi="Arial" w:cs="Arial"/>
                <w:b/>
                <w:sz w:val="22"/>
              </w:rPr>
              <w:t xml:space="preserve">Националниот совет за </w:t>
            </w:r>
            <w:r>
              <w:rPr>
                <w:rFonts w:ascii="Arial" w:hAnsi="Arial" w:cs="Arial"/>
                <w:b/>
                <w:sz w:val="22"/>
                <w:lang w:val="en-US"/>
              </w:rPr>
              <w:t>e</w:t>
            </w:r>
            <w:r w:rsidRPr="00012D70">
              <w:rPr>
                <w:rFonts w:ascii="Arial" w:hAnsi="Arial" w:cs="Arial"/>
                <w:b/>
                <w:sz w:val="22"/>
              </w:rPr>
              <w:t>вроинтеграции</w:t>
            </w:r>
          </w:p>
          <w:p w:rsidR="007B4496" w:rsidRPr="00012D70" w:rsidRDefault="007B4496" w:rsidP="007B44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7B4496" w:rsidRPr="007B4496" w:rsidRDefault="007B4496" w:rsidP="007B4496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</w:rPr>
              <w:t>Радмила Шек</w:t>
            </w:r>
            <w:r w:rsidRPr="00012D70">
              <w:rPr>
                <w:rFonts w:ascii="Arial" w:hAnsi="Arial" w:cs="Arial"/>
                <w:b/>
                <w:sz w:val="22"/>
              </w:rPr>
              <w:t>еринска</w:t>
            </w:r>
          </w:p>
          <w:p w:rsidR="007B4496" w:rsidRDefault="007B4496" w:rsidP="00BE1CAC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454" w:type="dxa"/>
          </w:tcPr>
          <w:p w:rsidR="007B4496" w:rsidRPr="006B278E" w:rsidRDefault="006B278E" w:rsidP="006B27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6B278E">
              <w:rPr>
                <w:rFonts w:ascii="Arial" w:hAnsi="Arial" w:cs="Arial"/>
                <w:b/>
                <w:sz w:val="22"/>
              </w:rPr>
              <w:t>Секретаријат на Сојузот</w:t>
            </w:r>
          </w:p>
          <w:p w:rsidR="006B278E" w:rsidRPr="006B278E" w:rsidRDefault="006B278E" w:rsidP="006B27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6B278E">
              <w:rPr>
                <w:rFonts w:ascii="Arial" w:hAnsi="Arial" w:cs="Arial"/>
                <w:b/>
                <w:sz w:val="22"/>
              </w:rPr>
              <w:t>Македонија без дисриминација</w:t>
            </w:r>
          </w:p>
          <w:p w:rsidR="006B278E" w:rsidRPr="006B278E" w:rsidRDefault="006B278E" w:rsidP="006B27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6B278E" w:rsidRDefault="006B278E" w:rsidP="006B278E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6B278E">
              <w:rPr>
                <w:rFonts w:ascii="Arial" w:hAnsi="Arial" w:cs="Arial"/>
                <w:b/>
                <w:sz w:val="22"/>
              </w:rPr>
              <w:t>Наташа Постоловска</w:t>
            </w:r>
          </w:p>
        </w:tc>
      </w:tr>
    </w:tbl>
    <w:p w:rsidR="002E7B9D" w:rsidRPr="00012D70" w:rsidRDefault="002E7B9D" w:rsidP="00BE1CAC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3F118F" w:rsidRPr="006B278E" w:rsidRDefault="003F118F" w:rsidP="007B4496">
      <w:pPr>
        <w:spacing w:after="0" w:line="240" w:lineRule="auto"/>
        <w:jc w:val="both"/>
      </w:pPr>
      <w:r w:rsidRPr="00012D70">
        <w:t xml:space="preserve">                </w:t>
      </w:r>
      <w:r w:rsidR="002E7B9D" w:rsidRPr="00012D70">
        <w:t xml:space="preserve">  </w:t>
      </w:r>
      <w:r w:rsidR="007B4496">
        <w:t xml:space="preserve">   </w:t>
      </w:r>
      <w:r w:rsidR="002E7B9D" w:rsidRPr="00012D70">
        <w:t xml:space="preserve"> </w:t>
      </w:r>
    </w:p>
    <w:sectPr w:rsidR="003F118F" w:rsidRPr="006B278E" w:rsidSect="006B278E">
      <w:pgSz w:w="11906" w:h="16838"/>
      <w:pgMar w:top="180" w:right="1440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02FF1"/>
    <w:multiLevelType w:val="hybridMultilevel"/>
    <w:tmpl w:val="833ACD64"/>
    <w:lvl w:ilvl="0" w:tplc="983807F4">
      <w:start w:val="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FC5EEE"/>
    <w:multiLevelType w:val="hybridMultilevel"/>
    <w:tmpl w:val="C6322A56"/>
    <w:lvl w:ilvl="0" w:tplc="846ECE5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50F0D"/>
    <w:multiLevelType w:val="hybridMultilevel"/>
    <w:tmpl w:val="CCB8678C"/>
    <w:lvl w:ilvl="0" w:tplc="D14ABF9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A2318"/>
    <w:rsid w:val="00012D70"/>
    <w:rsid w:val="002066ED"/>
    <w:rsid w:val="002B130A"/>
    <w:rsid w:val="002D00E0"/>
    <w:rsid w:val="002E7B9D"/>
    <w:rsid w:val="002F5D23"/>
    <w:rsid w:val="003004AA"/>
    <w:rsid w:val="003D4609"/>
    <w:rsid w:val="003F118F"/>
    <w:rsid w:val="0040362E"/>
    <w:rsid w:val="00523095"/>
    <w:rsid w:val="005D188F"/>
    <w:rsid w:val="005E16B5"/>
    <w:rsid w:val="006355C5"/>
    <w:rsid w:val="006B278E"/>
    <w:rsid w:val="007B4496"/>
    <w:rsid w:val="00847CEF"/>
    <w:rsid w:val="00855922"/>
    <w:rsid w:val="00913C69"/>
    <w:rsid w:val="009F3330"/>
    <w:rsid w:val="00A14051"/>
    <w:rsid w:val="00A37B09"/>
    <w:rsid w:val="00A86C5C"/>
    <w:rsid w:val="00A942BB"/>
    <w:rsid w:val="00AF3833"/>
    <w:rsid w:val="00B266CA"/>
    <w:rsid w:val="00BE1CAC"/>
    <w:rsid w:val="00C03A0E"/>
    <w:rsid w:val="00C170BA"/>
    <w:rsid w:val="00D21BCF"/>
    <w:rsid w:val="00D25715"/>
    <w:rsid w:val="00D57B31"/>
    <w:rsid w:val="00E104A0"/>
    <w:rsid w:val="00E637DD"/>
    <w:rsid w:val="00E93E7F"/>
    <w:rsid w:val="00EA2318"/>
    <w:rsid w:val="00F3369A"/>
    <w:rsid w:val="00FE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CE2"/>
    <w:pPr>
      <w:spacing w:after="200"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012D70"/>
    <w:pPr>
      <w:keepNext/>
      <w:spacing w:after="0" w:line="240" w:lineRule="auto"/>
      <w:outlineLvl w:val="0"/>
    </w:pPr>
    <w:rPr>
      <w:rFonts w:ascii="MAC C Swiss" w:eastAsia="Times New Roman" w:hAnsi="MAC C Swiss"/>
      <w:b/>
      <w:snapToGrid w:val="0"/>
      <w:szCs w:val="20"/>
      <w:lang w:val="en-US"/>
    </w:rPr>
  </w:style>
  <w:style w:type="paragraph" w:styleId="Heading5">
    <w:name w:val="heading 5"/>
    <w:basedOn w:val="Normal"/>
    <w:next w:val="Normal"/>
    <w:qFormat/>
    <w:rsid w:val="00012D70"/>
    <w:pPr>
      <w:keepNext/>
      <w:spacing w:after="0" w:line="240" w:lineRule="auto"/>
      <w:ind w:right="3161"/>
      <w:outlineLvl w:val="4"/>
    </w:pPr>
    <w:rPr>
      <w:rFonts w:ascii="MAC C Swiss" w:eastAsia="Times New Roman" w:hAnsi="MAC C Swiss"/>
      <w:b/>
      <w:snapToGrid w:val="0"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00E0"/>
    <w:rPr>
      <w:color w:val="0000FF"/>
      <w:u w:val="single"/>
    </w:rPr>
  </w:style>
  <w:style w:type="table" w:styleId="TableGrid">
    <w:name w:val="Table Grid"/>
    <w:basedOn w:val="TableNormal"/>
    <w:rsid w:val="00012D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l.org.m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nsei@sobranie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ms.org.mk/mk/za-nasata-rabota/jaknene-svest-i-kampani/325-eden-do-drug-razlicni-a-ednakvi.html" TargetMode="External"/><Relationship Id="rId11" Type="http://schemas.openxmlformats.org/officeDocument/2006/relationships/hyperlink" Target="http://www.mtsp.gov.mk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europarl.europa.eu/activities/committe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.europa.eu/polic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Hewlett-Packard Company</Company>
  <LinksUpToDate>false</LinksUpToDate>
  <CharactersWithSpaces>2592</CharactersWithSpaces>
  <SharedDoc>false</SharedDoc>
  <HLinks>
    <vt:vector size="36" baseType="variant">
      <vt:variant>
        <vt:i4>5374055</vt:i4>
      </vt:variant>
      <vt:variant>
        <vt:i4>18</vt:i4>
      </vt:variant>
      <vt:variant>
        <vt:i4>0</vt:i4>
      </vt:variant>
      <vt:variant>
        <vt:i4>5</vt:i4>
      </vt:variant>
      <vt:variant>
        <vt:lpwstr>mailto:nsei@sobranie.mk</vt:lpwstr>
      </vt:variant>
      <vt:variant>
        <vt:lpwstr/>
      </vt:variant>
      <vt:variant>
        <vt:i4>3211304</vt:i4>
      </vt:variant>
      <vt:variant>
        <vt:i4>15</vt:i4>
      </vt:variant>
      <vt:variant>
        <vt:i4>0</vt:i4>
      </vt:variant>
      <vt:variant>
        <vt:i4>5</vt:i4>
      </vt:variant>
      <vt:variant>
        <vt:lpwstr>http://www.mtsp.gov.mk/</vt:lpwstr>
      </vt:variant>
      <vt:variant>
        <vt:lpwstr/>
      </vt:variant>
      <vt:variant>
        <vt:i4>3014709</vt:i4>
      </vt:variant>
      <vt:variant>
        <vt:i4>12</vt:i4>
      </vt:variant>
      <vt:variant>
        <vt:i4>0</vt:i4>
      </vt:variant>
      <vt:variant>
        <vt:i4>5</vt:i4>
      </vt:variant>
      <vt:variant>
        <vt:lpwstr>http://www.europarl.europa.eu/activities/committees</vt:lpwstr>
      </vt:variant>
      <vt:variant>
        <vt:lpwstr/>
      </vt:variant>
      <vt:variant>
        <vt:i4>5046348</vt:i4>
      </vt:variant>
      <vt:variant>
        <vt:i4>9</vt:i4>
      </vt:variant>
      <vt:variant>
        <vt:i4>0</vt:i4>
      </vt:variant>
      <vt:variant>
        <vt:i4>5</vt:i4>
      </vt:variant>
      <vt:variant>
        <vt:lpwstr>http://ec.europa.eu/policies</vt:lpwstr>
      </vt:variant>
      <vt:variant>
        <vt:lpwstr/>
      </vt:variant>
      <vt:variant>
        <vt:i4>1900633</vt:i4>
      </vt:variant>
      <vt:variant>
        <vt:i4>6</vt:i4>
      </vt:variant>
      <vt:variant>
        <vt:i4>0</vt:i4>
      </vt:variant>
      <vt:variant>
        <vt:i4>5</vt:i4>
      </vt:variant>
      <vt:variant>
        <vt:lpwstr>http://www.equal.org.mk/</vt:lpwstr>
      </vt:variant>
      <vt:variant>
        <vt:lpwstr/>
      </vt:variant>
      <vt:variant>
        <vt:i4>2883690</vt:i4>
      </vt:variant>
      <vt:variant>
        <vt:i4>0</vt:i4>
      </vt:variant>
      <vt:variant>
        <vt:i4>0</vt:i4>
      </vt:variant>
      <vt:variant>
        <vt:i4>5</vt:i4>
      </vt:variant>
      <vt:variant>
        <vt:lpwstr>http://www.mcms.org.mk/mk/za-nasata-rabota/jaknene-svest-i-kampani/325-eden-do-drug-razlicni-a-ednakvi.html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dvelkovska</dc:creator>
  <cp:lastModifiedBy>dvelkovska</cp:lastModifiedBy>
  <cp:revision>2</cp:revision>
  <cp:lastPrinted>2009-04-06T13:12:00Z</cp:lastPrinted>
  <dcterms:created xsi:type="dcterms:W3CDTF">2009-05-08T13:07:00Z</dcterms:created>
  <dcterms:modified xsi:type="dcterms:W3CDTF">2009-05-08T13:07:00Z</dcterms:modified>
</cp:coreProperties>
</file>